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A" w:rsidRPr="006A61AA" w:rsidRDefault="006A61AA" w:rsidP="006A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«Изобразительное искусство» 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A61AA" w:rsidRPr="006A61AA" w:rsidRDefault="006A61AA" w:rsidP="006A61AA">
      <w:pP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6A61AA" w:rsidRPr="006A61AA" w:rsidRDefault="006A61AA" w:rsidP="006A6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предмета «Изобразительное искусство» составлена на основе Фе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дерального государственного стандарта начального общего образования (2009 года), При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мерной программы начального общего образования по изобразительному искусству для об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(учебно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-методический комплект «Школа России»),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учебного предмета «Изобразительное искусство» - формирование художествен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культуры учащихся как неотъемлемой части культуры духовной, т.е. культуры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вания нравственно-эстетической отзывчивости на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безобразное в жизни и ис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кусстве, т.е. зоркости души ребёнка.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 изобразительного искусства являются: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изобразительных способностей, художественного вкуса, творческо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воображения, пространственного мышления, эстетического чувства и понимания пре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красного, воспитание интереса и любви к искусству.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Систематизирующим методом является выделение трех основных видов художествен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для визуальных пространственных искусств: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художественная деятельность;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художественная деятельность;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конструктивная художественная деятельность.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- изобразительный, декора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изображение, ук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рашение, постройка. Постоянное практическое участие школьников в этих трех видах дея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позволяет систематически приобщать их к миру искусства.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поставленных учебно-воспитательных задач программой предусмот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рены следующие основные виды занятий: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(рисунок, живопись),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темы и иллюстрирование (композиция),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работа,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лепка,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аппликация с элементами дизайна,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об изобразительном искусстве и красоте вокруг нас.</w:t>
      </w:r>
    </w:p>
    <w:p w:rsidR="006A61AA" w:rsidRPr="006A61AA" w:rsidRDefault="006A61AA" w:rsidP="006A61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третьего класса - «Искусство вокруг нас». Здесь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жающий мир.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творческая работа с целью овладения практическими умениями и навы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представлена в следующих направлениях: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художественных материалов, приемов и техник;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характера, эмоционального состояния и своего отношения к природе, чело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веку, обществу;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настроения художественными средствами;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компоновка на плоскости листа и в объеме задуманного художественного образа;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знаний графической грамоты;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творческих работах особенностей художественной культуры разных (зна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традиций;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товарищами в процессе совместного воплощения общего замысла.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учебным планом школы, на изучение учебного предмета</w:t>
      </w:r>
    </w:p>
    <w:p w:rsidR="006A61AA" w:rsidRPr="006A61AA" w:rsidRDefault="006A61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искусство» в 3 классе отводится 34 часа в год, 1 час в неделю.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A61AA" w:rsidRPr="006A61AA" w:rsidRDefault="006A61AA" w:rsidP="006A61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«Литературное чтение»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A61AA" w:rsidRPr="006A61AA" w:rsidRDefault="006A61AA" w:rsidP="006A61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Пояснительная записка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предмета «Литературное чтение» составлена на основе Феде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рального государственного стандарта начального общего образования (2009 года), Пример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программы начального общего образования по литературному чтению для образова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учреждений с русским языком обучения и программы общеобразовательных учре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ждений авторов Л.Ф. Климановой, В.Г. Горецкого, М.В.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Головановой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Курс «Литературное чтение» отличается широким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видо-жанровым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тельских компетенций и личностных качеств.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Программа направлена на достижение следующих 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умением в системе образования младших школьников;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эстетического отношения к искусству слова,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чтению и книге, потребности в общении с миром художе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литературы;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школьников, формирование представ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нацелена на решение следующих </w:t>
      </w:r>
      <w:r w:rsidRPr="006A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задач: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способность полноценно воспринимать художественное произве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дение, сопереживать героям, эмоционально откликаться на прочитанное; учить детей чувст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воссоздавать художественные образы литературного произ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ведения, развивать творческое и воссоздающее воображение учащихся, и особенно ассоци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ативное мышление;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поэтический слух детей, накапливать эстетический опыт слушания произ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постоянном чтении книги, развивать интерес к литера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турному творчеству, творчеству писателей, создателей произведений словесного искусства;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эстетическое отношение ребенка к жизни, приобщая его к классике художественной литературы;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достаточно глубокое понимание содержания произведений различно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уровня сложности;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бенка;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чевые умения;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типами текстов;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потребности в самостоятельном чтении ху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обучения литературному чтению в начальной школе является форми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Работа по формированию читательской компетенции реализуется по следующим на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правлениям: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чтения: умение читать вслух и про себя, владение основны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видами чтения (ознакомительное, углубленное, поисковое, просмотровое);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начитанность: знание изученных произведений, представление о литературоведче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работать с книгой (определение и выбор книг по жанрам, авторам, темам и т.д.); знание элементов книги;</w:t>
      </w:r>
    </w:p>
    <w:p w:rsidR="006A61AA" w:rsidRPr="006A61AA" w:rsidRDefault="006A61AA" w:rsidP="006A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 умения собственно читательской деятельности, обеспечивающие воспри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 школы, на изучение учебного предмета «Литературное чтение» в третьем классе отводится 136 часов в год, 4 часа в неделю (при 34 учебных неделях).</w:t>
      </w:r>
    </w:p>
    <w:p w:rsidR="006A61AA" w:rsidRPr="006A61AA" w:rsidRDefault="006A61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A61AA" w:rsidRPr="006A61AA" w:rsidRDefault="006A61AA" w:rsidP="006A61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«Математика»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A61AA" w:rsidRPr="006A61AA" w:rsidRDefault="006A61AA" w:rsidP="006A61A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b/>
          <w:bCs/>
          <w:spacing w:val="1"/>
          <w:sz w:val="24"/>
          <w:szCs w:val="24"/>
        </w:rPr>
        <w:t>Пояснительная записка</w:t>
      </w:r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AA" w:rsidRPr="006A61AA" w:rsidRDefault="006A61AA" w:rsidP="006A61AA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 w:rsidRPr="006A61A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6A61AA">
        <w:rPr>
          <w:rFonts w:ascii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 w:rsidRPr="006A61AA">
        <w:rPr>
          <w:rFonts w:ascii="Times New Roman" w:hAnsi="Times New Roman" w:cs="Times New Roman"/>
          <w:color w:val="000000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6A61AA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A6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6A6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1AA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Основными</w:t>
      </w:r>
      <w:r w:rsidRPr="006A61AA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6A61AA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6A61AA" w:rsidRPr="006A61AA" w:rsidRDefault="006A61AA" w:rsidP="006A61A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6A61AA" w:rsidRPr="006A61AA" w:rsidRDefault="006A61AA" w:rsidP="006A61A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6A6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1AA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6A61AA" w:rsidRPr="006A61AA" w:rsidRDefault="006A61AA" w:rsidP="006A61A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61AA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6A61AA" w:rsidRPr="006A61AA" w:rsidRDefault="006A61AA" w:rsidP="006A61AA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6A61AA">
        <w:rPr>
          <w:rFonts w:ascii="Times New Roman" w:hAnsi="Times New Roman" w:cs="Times New Roman"/>
          <w:b/>
          <w:sz w:val="24"/>
          <w:szCs w:val="24"/>
        </w:rPr>
        <w:t>задач</w:t>
      </w:r>
      <w:r w:rsidRPr="006A61AA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6A6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1AA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6A61AA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6A61AA" w:rsidRPr="006A61AA" w:rsidRDefault="006A61AA" w:rsidP="006A61A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6A61AA" w:rsidRPr="006A61AA" w:rsidRDefault="006A61AA" w:rsidP="006A6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A61AA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6A61AA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A61AA" w:rsidRPr="006A61AA" w:rsidRDefault="006A61AA" w:rsidP="006A61AA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A61AA">
        <w:rPr>
          <w:rFonts w:ascii="Times New Roman" w:hAnsi="Times New Roman" w:cs="Times New Roman"/>
          <w:b/>
          <w:kern w:val="2"/>
          <w:sz w:val="24"/>
          <w:szCs w:val="24"/>
        </w:rPr>
        <w:t>Описание места учебного предмета в учебном плане</w:t>
      </w:r>
    </w:p>
    <w:p w:rsidR="006A61AA" w:rsidRPr="006A61AA" w:rsidRDefault="006A61AA" w:rsidP="006A61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552 ч: в 1 классе — 132 ч (33 учебные недели), во 2—4 классах — по 136 ч </w:t>
      </w:r>
    </w:p>
    <w:p w:rsidR="006A61AA" w:rsidRPr="006A61AA" w:rsidRDefault="006A61AA">
      <w:pPr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br w:type="page"/>
      </w:r>
    </w:p>
    <w:p w:rsidR="006A61AA" w:rsidRPr="006A61AA" w:rsidRDefault="006A61AA" w:rsidP="006A61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«Окружающий мир»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  <w:r w:rsidRPr="006A61A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Пояснительная записка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Рабочая программа по предмету «Окружающий мир» составлена на основе Федераль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личного опыта общения с людьми и природой;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Основными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задачами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содержания курса являются:</w:t>
      </w:r>
    </w:p>
    <w:p w:rsidR="006A61AA" w:rsidRPr="006A61AA" w:rsidRDefault="006A61AA" w:rsidP="006A61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A61AA" w:rsidRPr="006A61AA" w:rsidRDefault="006A61AA" w:rsidP="006A61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модели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proofErr w:type="gram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поведении в условиях повседневной жизни и в различных опасных и чрезвычайных ситуациях;</w:t>
      </w:r>
    </w:p>
    <w:p w:rsidR="006A61AA" w:rsidRPr="006A61AA" w:rsidRDefault="006A61AA" w:rsidP="006A61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6A61AA" w:rsidRPr="006A61AA" w:rsidRDefault="006A61AA" w:rsidP="006A61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и безопасного взаимодействия в социуме.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географических, историче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сведений в курсе выстраивается яркая картина действительности, отражающая много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 природы и культуры, видов человеческой деятельности, стран и народов.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миру - это своего рода формула нового отношения к окружающему, осно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ванного на признании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сущего, на включении в нравственную сферу отноше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 только к другим людям, но и к природе, к рукотворному миру, к культурному достоянию.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ставить опыты, соблюдать правила поведения в мире природы и людей, правила здоровья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6A61AA" w:rsidRPr="006A61AA" w:rsidRDefault="006A61AA" w:rsidP="006A61AA">
      <w:pPr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основе методики преподавания курса «Окружающий мир» лежит проблемно-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ты, обеспечивающие непосредственное взаимодействие ребёнка с окружающим миром. За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могут проводиться не только в классе, но и на улице, в лесу, парке, музее и т.д. Боль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шое значение для достижения планируемых результатов имеет организация проектной дея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учащихся, которая предусмотрена в каждом разделе программы.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чальной школы атласа-определителя;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6A61AA" w:rsidRPr="006A61AA" w:rsidRDefault="006A61AA" w:rsidP="006A61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эколого-этическая деятельность (включающая анализ собственного отношения к ми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A61AA" w:rsidRPr="006A61AA" w:rsidRDefault="006A61AA" w:rsidP="006A61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соответствии с учебным планом  школы, на изучение курса «Окружающий мир» отводится 2 часа в неделю, 68 часов в год.</w:t>
      </w:r>
    </w:p>
    <w:p w:rsidR="006A61AA" w:rsidRPr="006A61AA" w:rsidRDefault="006A61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A61AA" w:rsidRPr="006A61AA" w:rsidRDefault="006A61AA" w:rsidP="006A61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«Русский язык»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  <w:r w:rsidRPr="006A61A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A6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A61AA" w:rsidRPr="006A61AA" w:rsidRDefault="006A61AA" w:rsidP="006A61AA">
      <w:pPr>
        <w:rPr>
          <w:rFonts w:ascii="Times New Roman" w:hAnsi="Times New Roman" w:cs="Times New Roman"/>
          <w:b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  <w:r w:rsidRPr="006A61A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A61AA" w:rsidRPr="006A61AA" w:rsidRDefault="006A61AA" w:rsidP="006A61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русским языком обучения и программы общеобразовательных учреждений авторов B.П.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, B.Г. Горецкого, M.B.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, M.H. Дементьевой, H.Ф.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«Русский язык. 1-4 класс» (учебно-методический комплект «Школа России»). </w:t>
      </w:r>
    </w:p>
    <w:p w:rsidR="006A61AA" w:rsidRPr="006A61AA" w:rsidRDefault="006A61AA" w:rsidP="006A61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 xml:space="preserve">Целями изучения предмета «Русский язык» в начальной школе являются: ознакомление учащихся 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основными положениями науки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языке и формирование на этой основе знаково-символического воспитания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также навыков грамотного, безошибочного письма как показателя общей культуры человека.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Содержание программы представлено следующими содержательными линиями: - система языка (основы лингвистических знаний): фонетика и орфоэпия, графика, состав слова (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- орфография и пунктуация; развитие речи.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- формирование первоначальных представлений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единстве и многообразии языкового  и культурного пространства России,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языке как основе национального самосознания; -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Программа определяет ряд практических задач, решение которых обеспечит достижение основных целей изучения предмета: развитие речи, мышления, воображения школьников, умения выбирать средства языка в соответствии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цепями, задачами и условиями общения; освоение первоначальных знаний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лексике, фонетике, грамматике русского языка; овладение умениями правильно писать и читать, участвовать в диалоге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 Специфика начального курса русского языка заключается в его тесной взаимосвязи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всеми учебными предметами, особенно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литературным чтением. Эти два предмета представляют собой единую образовательную область, в которой изучение русского языка сочетается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>заимодействующих между собой и являющихся основой для интеллектуального и коммуникативного развития детей.</w:t>
      </w:r>
    </w:p>
    <w:p w:rsidR="006A61AA" w:rsidRPr="006A61AA" w:rsidRDefault="006A61AA" w:rsidP="006A61A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1AA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классе центральное место отводится формированию грамматических понятий курса русского языка (текст, предложение, слово, словосочетание.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 B </w:t>
      </w:r>
      <w:proofErr w:type="gramStart"/>
      <w:r w:rsidRPr="006A61A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A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61AA">
        <w:rPr>
          <w:rFonts w:ascii="Times New Roman" w:hAnsi="Times New Roman" w:cs="Times New Roman"/>
          <w:sz w:val="24"/>
          <w:szCs w:val="24"/>
        </w:rPr>
        <w:t xml:space="preserve"> учебным планом  школы, рабочая программа рассчитана на 170 часов в год при 5 часах в неделю. </w:t>
      </w:r>
    </w:p>
    <w:p w:rsidR="006A61AA" w:rsidRPr="006A61AA" w:rsidRDefault="006A61AA" w:rsidP="006A61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6A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«Технология» 3 </w:t>
      </w:r>
      <w:r w:rsidRPr="006A61AA">
        <w:rPr>
          <w:rFonts w:ascii="Times New Roman" w:hAnsi="Times New Roman" w:cs="Times New Roman"/>
          <w:b/>
          <w:sz w:val="24"/>
          <w:szCs w:val="24"/>
        </w:rPr>
        <w:t>класс</w:t>
      </w:r>
      <w:r w:rsidRPr="006A61A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A6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учебному предмету «Технология» разработана на основе основной образовательной программы начального общего образования МОУ «Глебовская ОШ ЯМР», Программы начального общего образования (УМК «Школа России»), авторской программы Е. А.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, Т. П. Зуевой «Технология» в соответствии с требованиями Федерального государственного образовательного стандарта начального общего образования.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регулятивной структуры деятельности, включающей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с миром профессий, их социальным значением, историей возникновения и развития;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6A61AA" w:rsidRPr="006A61AA" w:rsidRDefault="006A61AA" w:rsidP="006A6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Уникальная предметно - практическая среда, окружающая ребенка, и его предметно - </w:t>
      </w:r>
      <w:proofErr w:type="spell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манипулятивная</w:t>
      </w:r>
      <w:proofErr w:type="spell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на уроках технологии позволяют успешно реализовывать не 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только технологическое, но и духовное, нравственное, эстетическое, и интеллектуальное развитие учащегося.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и т.д.).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</w:t>
      </w:r>
      <w:r w:rsidRPr="006A6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Pr="006A6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ленную в работе добросовестность, упорство в достижении цели или за ав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создания и реализации моделей социального поведе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основа курса — организация максимально продуктив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творческой деятельности детей начиная с 1 класса. Репродуктивно осваиваются только технологические приёмы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информации. 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намечать пути её решения, выбирать один из них, проверять его, оценивать полученный результат, а в случае необхо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димости повторять попытку до получения качественного результата.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реализующие развивающие идеи курса, — продук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(включают в себя наблюдения, размышления, обсуждения, от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крытия новых знаний, опытные исследования предметной среды и т. п.). С их помощью учитель ставит каждого ребёнка в позицию субъекта сво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его учения, т. е. делает ученика активным участником процесса познания мира. Для этого урок строится гак, чтобы в первую очередь обращаться к личному опыту учащихся, а учебник использовать для дополнения это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опыта научной информацией с последующим обобщением и практи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освоением приобретённой информации.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со 2 класса обучения дети постепенно включаются</w:t>
      </w:r>
      <w:proofErr w:type="gramEnd"/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доступную элементарную проектную деятельность, которая направлена на развитие твор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качеств личности, коммуникабельности, чувства ответственности, умения искать и пользоваться информацией. Эта деятельность предпо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приобщение учащихся к активному познавательному и практиче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В УЧЕБНОМ ПЛАНЕ</w:t>
      </w: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6A61AA" w:rsidRPr="006A61AA" w:rsidRDefault="006A61AA" w:rsidP="006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технологии в начальной школе выделяется 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135ч.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 классе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 ч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(1 ч в неделю, 33 учебные недели). 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классах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уроки технологии отводится по</w:t>
      </w:r>
      <w:r w:rsidRPr="006A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34ч</w:t>
      </w:r>
      <w:r w:rsidRPr="006A61AA">
        <w:rPr>
          <w:rFonts w:ascii="Times New Roman" w:eastAsia="Times New Roman" w:hAnsi="Times New Roman" w:cs="Times New Roman"/>
          <w:color w:val="000000"/>
          <w:sz w:val="24"/>
          <w:szCs w:val="24"/>
        </w:rPr>
        <w:t> (1 ч в неделю, 34 учебные недели в каждом классе).</w:t>
      </w:r>
    </w:p>
    <w:p w:rsidR="00000D77" w:rsidRPr="006A61AA" w:rsidRDefault="00000D77">
      <w:pPr>
        <w:rPr>
          <w:rFonts w:ascii="Times New Roman" w:hAnsi="Times New Roman" w:cs="Times New Roman"/>
          <w:sz w:val="24"/>
          <w:szCs w:val="24"/>
        </w:rPr>
      </w:pPr>
    </w:p>
    <w:p w:rsidR="006A61AA" w:rsidRPr="006A61AA" w:rsidRDefault="006A61AA">
      <w:pPr>
        <w:rPr>
          <w:rFonts w:ascii="Times New Roman" w:hAnsi="Times New Roman" w:cs="Times New Roman"/>
          <w:sz w:val="24"/>
          <w:szCs w:val="24"/>
        </w:rPr>
      </w:pPr>
    </w:p>
    <w:sectPr w:rsidR="006A61AA" w:rsidRPr="006A61AA" w:rsidSect="0000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D8CF5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F3816AB"/>
    <w:multiLevelType w:val="hybridMultilevel"/>
    <w:tmpl w:val="8786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1AA"/>
    <w:rsid w:val="00000D77"/>
    <w:rsid w:val="006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1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4565</Words>
  <Characters>26021</Characters>
  <Application>Microsoft Office Word</Application>
  <DocSecurity>0</DocSecurity>
  <Lines>216</Lines>
  <Paragraphs>61</Paragraphs>
  <ScaleCrop>false</ScaleCrop>
  <Company/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2018-11-26T05:36:00Z</dcterms:created>
  <dcterms:modified xsi:type="dcterms:W3CDTF">2018-11-26T05:43:00Z</dcterms:modified>
</cp:coreProperties>
</file>